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ahoma" w:hAnsi="Tahoma" w:eastAsia="Tahoma" w:ascii="Tahoma"/>
          <w:b w:val="1"/>
          <w:sz w:val="24"/>
          <w:vertAlign w:val="baseline"/>
          <w:rtl w:val="0"/>
        </w:rPr>
        <w:t xml:space="preserve">UNITA’  D’APPRENDIMENTO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088"/>
        <w:gridCol w:w="7690"/>
        <w:tblGridChange w:id="0">
          <w:tblGrid>
            <w:gridCol w:w="2088"/>
            <w:gridCol w:w="7690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Ordine di scuola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Primaria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Classe/i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Prima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Materia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Religione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Ultima revisione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Settembre 2014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tblStyle w:val="Table2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961"/>
        <w:gridCol w:w="7817"/>
        <w:tblGridChange w:id="0">
          <w:tblGrid>
            <w:gridCol w:w="1961"/>
            <w:gridCol w:w="7817"/>
          </w:tblGrid>
        </w:tblGridChange>
      </w:tblGrid>
      <w:tr>
        <w:trPr>
          <w:trHeight w:val="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keepNext w:val="1"/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TITOLO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0"/>
                <w:vertAlign w:val="baseline"/>
                <w:rtl w:val="0"/>
              </w:rPr>
              <w:t xml:space="preserve">Dio e l’uomo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DISCIPLINARI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1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Scoprire nell'ambiente i segni che richiamano ai credenti la presenza di un Dio creatore e padre;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1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comprendere la necessità del rispetto della natura;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1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la storia di San Francesco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 CITTADINANZA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Vivere rispettando l'ambiente e gli esseri che lo occupano.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CONTENUTI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9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Il racconto biblico della creazione.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9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Elementi di ecologia.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9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Storia di san Francesco come esempio di rispetto e amore per la natura.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FASI DI LAVORO METODOLOGIA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6"/>
              </w:numPr>
              <w:spacing w:lineRule="auto" w:after="0" w:line="240" w:before="0"/>
              <w:ind w:left="720" w:hanging="359"/>
              <w:jc w:val="both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Storie, filmati e drammatizzazione sul racconto biblico della creazione.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6"/>
              </w:numPr>
              <w:tabs>
                <w:tab w:val="left" w:pos="720"/>
              </w:tabs>
              <w:spacing w:lineRule="auto" w:after="0" w:line="240" w:before="0"/>
              <w:ind w:left="720" w:hanging="359"/>
              <w:jc w:val="both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Ecologia: immagini, dibattito e schede operative.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6"/>
              </w:numPr>
              <w:spacing w:lineRule="auto" w:after="0" w:line="240" w:before="0"/>
              <w:ind w:left="720" w:hanging="359"/>
              <w:jc w:val="both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Storia, filmato, drammatizzazione e scheda  sulla vita di san Francesco.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TEMPI PREVISTI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Novembre e Dicembre.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VERIFICA 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0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ahoma" w:hAnsi="Tahoma" w:eastAsia="Tahoma" w:ascii="Tahoma"/>
                <w:b w:val="0"/>
                <w:sz w:val="20"/>
                <w:vertAlign w:val="baseline"/>
                <w:rtl w:val="0"/>
              </w:rPr>
              <w:t xml:space="preserve">Religione: Conoscere la differenza tra creare e costruire;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0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ahoma" w:hAnsi="Tahoma" w:eastAsia="Tahoma" w:ascii="Tahoma"/>
                <w:b w:val="0"/>
                <w:sz w:val="20"/>
                <w:vertAlign w:val="baseline"/>
                <w:rtl w:val="0"/>
              </w:rPr>
              <w:t xml:space="preserve">Cittadinanza: L’alunno dimostra di aver interiorizzato l’UA mostrando concreti atteggiamenti di cura e di rispetto nell’ambiente in cui vive (classe)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COMPETENZE IN USCITA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 scoprire che per la religione cristiana Dio è Creatore e Padre e che fin dalle origini ha voluto stabilire un’alleanza con l’uomo.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 </w:t>
            </w:r>
            <w:r w:rsidRPr="00000000" w:rsidR="00000000" w:rsidDel="00000000">
              <w:rPr>
                <w:rFonts w:cs="Tahoma" w:hAnsi="Tahoma" w:eastAsia="Tahoma" w:ascii="Tahoma"/>
                <w:b w:val="0"/>
                <w:sz w:val="20"/>
                <w:vertAlign w:val="baseline"/>
                <w:rtl w:val="0"/>
              </w:rPr>
              <w:t xml:space="preserve">rispettare natura e ambiente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ahoma" w:hAnsi="Tahoma" w:eastAsia="Tahoma" w:ascii="Tahoma"/>
          <w:b w:val="1"/>
          <w:sz w:val="24"/>
          <w:vertAlign w:val="baseline"/>
          <w:rtl w:val="0"/>
        </w:rPr>
        <w:t xml:space="preserve">UNITA’  D’APPRENDIMENTO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3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088"/>
        <w:gridCol w:w="7690"/>
        <w:tblGridChange w:id="0">
          <w:tblGrid>
            <w:gridCol w:w="2088"/>
            <w:gridCol w:w="7690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Ordine di scuola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Primaria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Classe/i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Prima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Materia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Religione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Ultima revisione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Settembre 2014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tblStyle w:val="Table4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961"/>
        <w:gridCol w:w="7817"/>
        <w:tblGridChange w:id="0">
          <w:tblGrid>
            <w:gridCol w:w="1961"/>
            <w:gridCol w:w="7817"/>
          </w:tblGrid>
        </w:tblGridChange>
      </w:tblGrid>
      <w:tr>
        <w:trPr>
          <w:trHeight w:val="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keepNext w:val="1"/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TITOLO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0"/>
                <w:vertAlign w:val="baseline"/>
                <w:rtl w:val="0"/>
              </w:rPr>
              <w:t xml:space="preserve">Il linguaggio religioso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DISCIPLINARI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8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L’alunno riconosce e distingue i simboli religiosi e il significato della festività del Natale.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8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la Pasqua, i suoi simboli e il suo significato.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 CITTADINANZA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Contribuire in modo concreto alla qualità della vita nella società, partecipando in modo positivo alle tradizioni locali.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CONTENUTI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2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ind w:left="360" w:firstLin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La storia dell’Avvento e la figura di Maria;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ind w:left="360" w:firstLin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i simboli del Natale;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ind w:left="360" w:firstLin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la storia della nascita di Gesù.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ind w:left="360" w:firstLin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2.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ind w:left="360" w:firstLin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Morire e rinascere della natura;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ind w:left="360" w:firstLin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i simboli della Pasqua;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ind w:left="360" w:firstLin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la storia della Pasqua cristiana.       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FASI DI LAVORO METODOLOGIA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Metodologia del racconto e della drammatizzazione coadiuvati da materiale audiovisivo e schede operative.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TEMPI PREVISTI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Dicembre e Aprile.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VERIFICA 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ahoma" w:hAnsi="Tahoma" w:eastAsia="Tahoma" w:ascii="Tahoma"/>
                <w:b w:val="0"/>
                <w:sz w:val="20"/>
                <w:vertAlign w:val="baseline"/>
                <w:rtl w:val="0"/>
              </w:rPr>
              <w:t xml:space="preserve">Religione: 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Saper distinguere i simboli religiosi del Natale (I quad.).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Saper distinguere i simboli religiosi della Pasqua (II quad.).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10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ahoma" w:hAnsi="Tahoma" w:eastAsia="Tahoma" w:ascii="Tahoma"/>
                <w:b w:val="0"/>
                <w:sz w:val="20"/>
                <w:vertAlign w:val="baseline"/>
                <w:rtl w:val="0"/>
              </w:rPr>
              <w:t xml:space="preserve">Cittadinanza: 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0"/>
                <w:sz w:val="20"/>
                <w:vertAlign w:val="baseline"/>
                <w:rtl w:val="0"/>
              </w:rPr>
              <w:t xml:space="preserve">riportare esperienze personali legate alle festività in famiglia e in paese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COMPETENZE IN USCITA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 riconoscere i segni cristiani in particolare del Natale e della Pasqua, nell’ambiente, nelle celebrazioni e nella tradizione popolare.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 </w:t>
            </w:r>
            <w:r w:rsidRPr="00000000" w:rsidR="00000000" w:rsidDel="00000000">
              <w:rPr>
                <w:rFonts w:cs="Tahoma" w:hAnsi="Tahoma" w:eastAsia="Tahoma" w:ascii="Tahoma"/>
                <w:b w:val="0"/>
                <w:sz w:val="20"/>
                <w:vertAlign w:val="baseline"/>
                <w:rtl w:val="0"/>
              </w:rPr>
              <w:t xml:space="preserve">interiorizzare e valorizzare i momenti di festa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ahoma" w:hAnsi="Tahoma" w:eastAsia="Tahoma" w:ascii="Tahoma"/>
          <w:b w:val="1"/>
          <w:sz w:val="24"/>
          <w:vertAlign w:val="baseline"/>
          <w:rtl w:val="0"/>
        </w:rPr>
        <w:t xml:space="preserve">UNITA’  D’APPRENDIMENTO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5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088"/>
        <w:gridCol w:w="7690"/>
        <w:tblGridChange w:id="0">
          <w:tblGrid>
            <w:gridCol w:w="2088"/>
            <w:gridCol w:w="7690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Ordine di scuola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Primaria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Classe/i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Prima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Materia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Religione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Ultima revisione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Settembre 2014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tblStyle w:val="Table6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055"/>
        <w:gridCol w:w="7723"/>
        <w:tblGridChange w:id="0">
          <w:tblGrid>
            <w:gridCol w:w="2055"/>
            <w:gridCol w:w="7723"/>
          </w:tblGrid>
        </w:tblGridChange>
      </w:tblGrid>
      <w:tr>
        <w:trPr>
          <w:trHeight w:val="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keepNext w:val="1"/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TITOLO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0"/>
                <w:vertAlign w:val="baseline"/>
                <w:rtl w:val="0"/>
              </w:rPr>
              <w:t xml:space="preserve">La Bibbia e le fonti.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DISCIPLINARI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1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semplici episodi dell’infanzia di Gesù.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1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alcune parabole.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 CITTADINANZA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Saper cogliere negli insegnamenti del Maestro Gesù, un’opportunità per la convivenza positiva nella classe, come nella società.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CONTENUTI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Confronto tra il vissuto dei bambini e l’infanzia di Gesù.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3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Parabole del buon samaritano, della pecorella smarrita e del figliol prodigo.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FASI DI LAVORO METODOLOGIA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Metodologia del racconto seguito da drammatizzazioni, video e attività creative.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TEMPI PREVISTI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Gennaio, Febbraio e Marzo.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VERIFICA 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ahoma" w:hAnsi="Tahoma" w:eastAsia="Tahoma" w:ascii="Tahoma"/>
                <w:b w:val="0"/>
                <w:sz w:val="20"/>
                <w:vertAlign w:val="baseline"/>
                <w:rtl w:val="0"/>
              </w:rPr>
              <w:t xml:space="preserve">Religione: </w:t>
            </w: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alcuni episodi della vita e della famiglia di Gesù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ahoma" w:hAnsi="Tahoma" w:eastAsia="Tahoma" w:ascii="Tahoma"/>
                <w:b w:val="0"/>
                <w:sz w:val="20"/>
                <w:vertAlign w:val="baseline"/>
                <w:rtl w:val="0"/>
              </w:rPr>
              <w:t xml:space="preserve">Cittadinanza: dimostrare comportamenti corretti nei confronti dei compagni e dell’insegnante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COMPETENZE IN USCITA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 ascoltare, leggere e saper riferire circa alcune pagine bibliche fondamentali.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 </w:t>
            </w:r>
            <w:r w:rsidRPr="00000000" w:rsidR="00000000" w:rsidDel="00000000">
              <w:rPr>
                <w:rFonts w:cs="Tahoma" w:hAnsi="Tahoma" w:eastAsia="Tahoma" w:ascii="Tahoma"/>
                <w:b w:val="0"/>
                <w:sz w:val="20"/>
                <w:vertAlign w:val="baseline"/>
                <w:rtl w:val="0"/>
              </w:rPr>
              <w:t xml:space="preserve">correttezza e disponibilità nei confronti degli altri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ahoma" w:hAnsi="Tahoma" w:eastAsia="Tahoma" w:ascii="Tahoma"/>
          <w:b w:val="1"/>
          <w:sz w:val="24"/>
          <w:vertAlign w:val="baseline"/>
          <w:rtl w:val="0"/>
        </w:rPr>
        <w:t xml:space="preserve">UNITA’  D’APPRENDIMENTO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7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088"/>
        <w:gridCol w:w="7690"/>
        <w:tblGridChange w:id="0">
          <w:tblGrid>
            <w:gridCol w:w="2088"/>
            <w:gridCol w:w="7690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Ordine di scuola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Primaria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Classe/i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Prima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Materia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Religione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left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2"/>
                <w:vertAlign w:val="baseline"/>
                <w:rtl w:val="0"/>
              </w:rPr>
              <w:t xml:space="preserve">Ultima revisione</w:t>
            </w: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vertAlign w:val="baseline"/>
                <w:rtl w:val="0"/>
              </w:rPr>
              <w:t xml:space="preserve">Settembre 2014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tblStyle w:val="Table8"/>
        <w:bidiVisual w:val="0"/>
        <w:tblW w:w="97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1961"/>
        <w:gridCol w:w="7817"/>
        <w:tblGridChange w:id="0">
          <w:tblGrid>
            <w:gridCol w:w="1961"/>
            <w:gridCol w:w="7817"/>
          </w:tblGrid>
        </w:tblGridChange>
      </w:tblGrid>
      <w:tr>
        <w:trPr>
          <w:trHeight w:val="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keepNext w:val="1"/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TITOLO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sz w:val="20"/>
                <w:vertAlign w:val="baseline"/>
                <w:rtl w:val="0"/>
              </w:rPr>
              <w:t xml:space="preserve">I valori etici e religiosi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DISCIPLINARI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5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L’alunno interiorizza e mette in pratica le regole della vita di classe.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5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L'alunno conosce esempi e testimonianze di vita cristiana.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OBIETTIVI DI CITTADINANZA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Vivere rispettando spazi e persone.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CONTENUTI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widowControl w:val="0"/>
              <w:numPr>
                <w:ilvl w:val="0"/>
                <w:numId w:val="7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L’ora di religione all’interno del curriculum scolastico.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numPr>
                <w:ilvl w:val="0"/>
                <w:numId w:val="7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Il gruppo classe.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7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Storie di santi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FASI DI LAVORO METODOLOGIA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Il bambino viene inserito gradualmente nel ritmo di attività della scuola primaria attraverso attività differenziate a seconda dei punti: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1 e 2: accoglienza con giochi, storie e attività creative. Sottolineatura dell’importanza di generosità e rispetto tra compagni attraverso storie e osservazione dei comportamenti.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3: metodologia del racconto seguito da storie, drammatizzazioni e schede operative.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TEMPI PREVISTI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both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Settembre e Ottobre; Maggio e Giugno.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VERIFICA 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ahoma" w:hAnsi="Tahoma" w:eastAsia="Tahoma" w:ascii="Tahoma"/>
                <w:b w:val="0"/>
                <w:sz w:val="20"/>
                <w:vertAlign w:val="baseline"/>
                <w:rtl w:val="0"/>
              </w:rPr>
              <w:t xml:space="preserve">Religione: 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saper interagire con i compagni portando a termine le attività proposte (I quad.)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conoscere e saper ripetere alcuni episodi di santi  (II quad.)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numPr>
                <w:ilvl w:val="0"/>
                <w:numId w:val="4"/>
              </w:numPr>
              <w:spacing w:lineRule="auto" w:after="0" w:line="240" w:before="0"/>
              <w:ind w:left="720" w:hanging="359"/>
              <w:rPr/>
            </w:pPr>
            <w:r w:rsidRPr="00000000" w:rsidR="00000000" w:rsidDel="00000000">
              <w:rPr>
                <w:rFonts w:cs="Tahoma" w:hAnsi="Tahoma" w:eastAsia="Tahoma" w:ascii="Tahoma"/>
                <w:b w:val="0"/>
                <w:sz w:val="20"/>
                <w:vertAlign w:val="baseline"/>
                <w:rtl w:val="0"/>
              </w:rPr>
              <w:t xml:space="preserve">Cittadinanza: 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0"/>
                <w:sz w:val="20"/>
                <w:vertAlign w:val="baseline"/>
                <w:rtl w:val="0"/>
              </w:rPr>
              <w:t xml:space="preserve">dimostrare comportamenti rispettosi di cose e persone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  <w:jc w:val="center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vertAlign w:val="baseline"/>
                <w:rtl w:val="0"/>
              </w:rPr>
              <w:t xml:space="preserve">COMPETENZE IN USCITA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vAlign w:val="center"/>
          </w:tcPr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Religione: riconoscere che la morale cristiana si fonda sul comandamento dell’amore di Dio e del prossimo come insegnato da Gesù.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0"/>
                <w:sz w:val="20"/>
                <w:vertAlign w:val="baseline"/>
                <w:rtl w:val="0"/>
              </w:rPr>
              <w:t xml:space="preserve">Cittadinanza: </w:t>
            </w:r>
            <w:r w:rsidRPr="00000000" w:rsidR="00000000" w:rsidDel="00000000">
              <w:rPr>
                <w:rFonts w:cs="Tahoma" w:hAnsi="Tahoma" w:eastAsia="Tahoma" w:ascii="Tahoma"/>
                <w:b w:val="0"/>
                <w:sz w:val="20"/>
                <w:vertAlign w:val="baseline"/>
                <w:rtl w:val="0"/>
              </w:rPr>
              <w:t xml:space="preserve">correttezza e disponibilità nei confronti degli altri e rispetto di cose e strutture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sectPr>
      <w:headerReference r:id="rId5" w:type="default"/>
      <w:pgSz w:w="11906" w:h="16838"/>
      <w:pgMar w:left="1134" w:right="1134" w:top="1417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Tahom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tabs>
        <w:tab w:val="center" w:pos="4819"/>
        <w:tab w:val="right" w:pos="9638"/>
      </w:tabs>
      <w:spacing w:lineRule="auto" w:after="0" w:line="240" w:before="0"/>
      <w:contextualSpacing w:val="0"/>
      <w:jc w:val="center"/>
    </w:pPr>
    <w:r w:rsidRPr="00000000" w:rsidR="00000000" w:rsidDel="00000000">
      <w:rPr>
        <w:rFonts w:cs="Tahoma" w:hAnsi="Tahoma" w:eastAsia="Tahoma" w:ascii="Tahoma"/>
        <w:b w:val="0"/>
        <w:i w:val="1"/>
        <w:sz w:val="20"/>
        <w:vertAlign w:val="baseline"/>
        <w:rtl w:val="0"/>
      </w:rPr>
      <w:t xml:space="preserve">Istituto Comprensivo di Zelo Buon Persico (LO)</w:t>
    </w: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sz w:val="16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/>
    </w:lvl>
    <w:lvl w:ilvl="2">
      <w:start w:val="1"/>
      <w:numFmt w:val="bullet"/>
      <w:lvlText w:val="●"/>
      <w:lvlJc w:val="left"/>
      <w:pPr>
        <w:ind w:left="0" w:firstLine="0"/>
      </w:pPr>
      <w:rPr/>
    </w:lvl>
    <w:lvl w:ilvl="3">
      <w:start w:val="1"/>
      <w:numFmt w:val="bullet"/>
      <w:lvlText w:val="●"/>
      <w:lvlJc w:val="left"/>
      <w:pPr>
        <w:ind w:left="0" w:firstLine="0"/>
      </w:pPr>
      <w:rPr/>
    </w:lvl>
    <w:lvl w:ilvl="4">
      <w:start w:val="1"/>
      <w:numFmt w:val="bullet"/>
      <w:lvlText w:val="●"/>
      <w:lvlJc w:val="left"/>
      <w:pPr>
        <w:ind w:left="0" w:firstLine="0"/>
      </w:pPr>
      <w:rPr/>
    </w:lvl>
    <w:lvl w:ilvl="5">
      <w:start w:val="1"/>
      <w:numFmt w:val="bullet"/>
      <w:lvlText w:val="●"/>
      <w:lvlJc w:val="left"/>
      <w:pPr>
        <w:ind w:left="0" w:firstLine="0"/>
      </w:pPr>
      <w:rPr/>
    </w:lvl>
    <w:lvl w:ilvl="6">
      <w:start w:val="1"/>
      <w:numFmt w:val="bullet"/>
      <w:lvlText w:val="●"/>
      <w:lvlJc w:val="left"/>
      <w:pPr>
        <w:ind w:left="0" w:firstLine="0"/>
      </w:pPr>
      <w:rPr/>
    </w:lvl>
    <w:lvl w:ilvl="7">
      <w:start w:val="1"/>
      <w:numFmt w:val="bullet"/>
      <w:lvlText w:val="●"/>
      <w:lvlJc w:val="left"/>
      <w:pPr>
        <w:ind w:left="0" w:firstLine="0"/>
      </w:pPr>
      <w:rPr/>
    </w:lvl>
    <w:lvl w:ilvl="8">
      <w:start w:val="1"/>
      <w:numFmt w:val="bullet"/>
      <w:lvlText w:val="●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  <w:style w:styleId="Table1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2" w:type="table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3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4" w:type="table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5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6" w:type="table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7" w:type="table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8" w:type="table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 religione primaria.docx</dc:title>
</cp:coreProperties>
</file>